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2023Z01823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februari 2023)</w:t>
        <w:br/>
      </w:r>
    </w:p>
    <w:p>
      <w:r>
        <w:t xml:space="preserve">Vragen van het lid Bontenbal (CDA) aan de staatssecretaris van Binnenlandse Zaken en Koninkrijksrelaties en de minister van Volksgezondheid, Welzijn en Sport over het bericht ‘Pro-Russische DDoS-aanvallers hebben het gemunt op Nederlandse ziekenhuizen’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Bent u bekend met het bericht ‘Pro-Russische DDoS-aanvallers hebben het gemunt op Nederlandse ziekenhuizen’? [1]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Kunt u toelichten in hoeverre deze aanvallen gevolgen hebben voor de zorg in Nederland? Deelt u onze zorg dat deze cyberaanvallen potentieel ontwrichtende maatschappelijke gevolgen kunnen hebben?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Welke acties worden ondernomen om adequaat op deze cyberaanvallen te reageren en de gevolgen voor de zorg in Nederland zoveel mogelijk te beperken? Hoe worden de betreffende ziekenhuizen ondersteund?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Klopt het dat het alleen om DDoS-aanvallen gaat, of is ook sprake van (dreiging van) andersoortige cyberaanvallen?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Wat zijn de meest effectieve maatregelen om DDoS-aanvallen te pareren?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Kunt u garanderen dat (overheids)organisaties als Z-CERT die dreigingsinformatie over Russische cyberaanvallen ontvangen dit snel en volledig kunnen delen met betreffende bedrijven en sectoren?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Kunt u dit ook garanderen voor informatie afkomstig uit andere landen dan Nederland, of informatie uit Nederland die betrekking heeft op organisaties in andere landen?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Zijn er op dit moment wettelijke beperkingen die het delen van dreigingsinformatie bemoeilijken en zo ja, welke zijn dat specifiek?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Hoe werkt u in Europa samen om op deze cyberaanvallen, die ook andere landen raken, te reageren? Zijn er zaken die we kunnen leren van andere landen op dit punt?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Heeft u informatie dat er ook sprake is van een verhoogde cyberdreiging vanuit Russische hackgroepen in andere vitale en/of niet-vitale sectoren? Zo ja, welke sectoren zijn dat en hoe worden betreffende sectoren geholpen om zich hiertegen te wapenen?</w:t>
      </w:r>
      <w:r>
        <w:br/>
      </w:r>
    </w:p>
    <w:p>
      <w:pPr>
        <w:pStyle w:val="ListParagraph"/>
        <w:numPr>
          <w:ilvl w:val="0"/>
          <w:numId w:val="100404110"/>
        </w:numPr>
        <w:ind w:left="360"/>
      </w:pPr>
      <w:r>
        <w:t>Wordt gemonitord welke organisaties en sectoren in andere landen die wapens aan Oekraïne leveren aangevallen worden, zodat deze organisaties en sectoren in Nederland zich op soortgelijke aanvallen kunnen voorbereiden?</w:t>
      </w:r>
      <w:r>
        <w:br/>
      </w:r>
    </w:p>
    <w:p>
      <w:r>
        <w:t xml:space="preserve">[1] NOS, 30 januari 2023, via https://nos.nl/artikel/2461833-pro-russische-ddos-aanvallers-hebben-het-gemunt-op-nederlandse-ziekenhuizen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de leden Hijink (SP), ingezonden 2 februari 2023 (vraagnummer 2023Z01695) en Tielen en Rajkowski (beiden VVD), ingezonden 2 februari 2023 (vraagnummer 2023Z01700)</w:t>
      </w:r>
      <w:r>
        <w:br/>
      </w:r>
    </w:p>
    <w:p>
      <w:r>
        <w:t xml:space="preserve">
          <w:br/>
       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040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04050">
    <w:abstractNumId w:val="1004040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